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6AD3" w14:textId="77777777" w:rsidR="008C25F8" w:rsidRPr="00AB31B1" w:rsidRDefault="008C25F8" w:rsidP="008C25F8">
      <w:pPr>
        <w:pStyle w:val="NormalWeb"/>
        <w:rPr>
          <w:rStyle w:val="Strong"/>
          <w:rFonts w:ascii="Calibri" w:eastAsiaTheme="majorEastAsia" w:hAnsi="Calibri" w:cs="Calibri"/>
        </w:rPr>
      </w:pPr>
    </w:p>
    <w:p w14:paraId="49851797" w14:textId="3B514B1E" w:rsidR="008C25F8" w:rsidRPr="00AB31B1" w:rsidRDefault="008C25F8" w:rsidP="008C25F8">
      <w:pPr>
        <w:pStyle w:val="NormalWeb"/>
        <w:rPr>
          <w:rFonts w:ascii="Calibri" w:hAnsi="Calibri" w:cs="Calibri"/>
        </w:rPr>
      </w:pPr>
      <w:r w:rsidRPr="00AB31B1">
        <w:rPr>
          <w:rStyle w:val="Strong"/>
          <w:rFonts w:ascii="Calibri" w:eastAsiaTheme="majorEastAsia" w:hAnsi="Calibri" w:cs="Calibri"/>
        </w:rPr>
        <w:t xml:space="preserve">Expanded Clay Industry Reaffirms </w:t>
      </w:r>
      <w:r w:rsidR="00734C54" w:rsidRPr="00AB31B1">
        <w:rPr>
          <w:rStyle w:val="Strong"/>
          <w:rFonts w:ascii="Calibri" w:eastAsiaTheme="majorEastAsia" w:hAnsi="Calibri" w:cs="Calibri"/>
        </w:rPr>
        <w:t>Sustainability</w:t>
      </w:r>
      <w:r w:rsidRPr="00AB31B1">
        <w:rPr>
          <w:rStyle w:val="Strong"/>
          <w:rFonts w:ascii="Calibri" w:eastAsiaTheme="majorEastAsia" w:hAnsi="Calibri" w:cs="Calibri"/>
        </w:rPr>
        <w:t xml:space="preserve"> Commitments at </w:t>
      </w:r>
      <w:proofErr w:type="spellStart"/>
      <w:r w:rsidRPr="00AB31B1">
        <w:rPr>
          <w:rStyle w:val="Strong"/>
          <w:rFonts w:ascii="Calibri" w:eastAsiaTheme="majorEastAsia" w:hAnsi="Calibri" w:cs="Calibri"/>
        </w:rPr>
        <w:t>EXCA’s</w:t>
      </w:r>
      <w:proofErr w:type="spellEnd"/>
      <w:r w:rsidRPr="00AB31B1">
        <w:rPr>
          <w:rStyle w:val="Strong"/>
          <w:rFonts w:ascii="Calibri" w:eastAsiaTheme="majorEastAsia" w:hAnsi="Calibri" w:cs="Calibri"/>
        </w:rPr>
        <w:t xml:space="preserve"> General Assembly in Parma</w:t>
      </w:r>
    </w:p>
    <w:p w14:paraId="11E6D420" w14:textId="76D7E647" w:rsidR="008C25F8" w:rsidRPr="00AB31B1" w:rsidRDefault="008C25F8" w:rsidP="008C25F8">
      <w:pPr>
        <w:pStyle w:val="NormalWeb"/>
        <w:rPr>
          <w:rFonts w:ascii="Calibri" w:hAnsi="Calibri" w:cs="Calibri"/>
        </w:rPr>
      </w:pPr>
      <w:r w:rsidRPr="00AB31B1">
        <w:rPr>
          <w:rStyle w:val="Emphasis"/>
          <w:rFonts w:ascii="Calibri" w:eastAsiaTheme="majorEastAsia" w:hAnsi="Calibri" w:cs="Calibri"/>
        </w:rPr>
        <w:t>Parma, 13 June 2025</w:t>
      </w:r>
      <w:r w:rsidRPr="00AB31B1">
        <w:rPr>
          <w:rFonts w:ascii="Calibri" w:hAnsi="Calibri" w:cs="Calibri"/>
        </w:rPr>
        <w:t xml:space="preserve"> – The European Expanded Clay Association (EXCA) held its annual General Assembly in Parma, Italy, convening company leaders, </w:t>
      </w:r>
      <w:r w:rsidR="00526D94" w:rsidRPr="00AB31B1">
        <w:rPr>
          <w:rFonts w:ascii="Calibri" w:hAnsi="Calibri" w:cs="Calibri"/>
        </w:rPr>
        <w:t xml:space="preserve">working group chairs and </w:t>
      </w:r>
      <w:r w:rsidRPr="00AB31B1">
        <w:rPr>
          <w:rFonts w:ascii="Calibri" w:hAnsi="Calibri" w:cs="Calibri"/>
        </w:rPr>
        <w:t>experts from across Europe’s expanded clay sector.</w:t>
      </w:r>
    </w:p>
    <w:p w14:paraId="2DDE0FEE" w14:textId="594413CA" w:rsidR="008C25F8" w:rsidRPr="00AB31B1" w:rsidRDefault="008C25F8" w:rsidP="008C25F8">
      <w:pPr>
        <w:pStyle w:val="NormalWeb"/>
        <w:rPr>
          <w:rFonts w:ascii="Calibri" w:hAnsi="Calibri" w:cs="Calibri"/>
        </w:rPr>
      </w:pPr>
      <w:r w:rsidRPr="00AB31B1">
        <w:rPr>
          <w:rFonts w:ascii="Calibri" w:hAnsi="Calibri" w:cs="Calibri"/>
        </w:rPr>
        <w:t xml:space="preserve">This year’s Assembly marked a new phase of momentum for the association, as members reflected on the challenges and opportunities for expanded clay in Europe’s evolving regulatory and market landscape. </w:t>
      </w:r>
      <w:r w:rsidR="00986DCC" w:rsidRPr="00AB31B1">
        <w:rPr>
          <w:rFonts w:ascii="Calibri" w:hAnsi="Calibri" w:cs="Calibri"/>
        </w:rPr>
        <w:t>Representing more than 8</w:t>
      </w:r>
      <w:r w:rsidR="000A1988" w:rsidRPr="00AB31B1">
        <w:rPr>
          <w:rFonts w:ascii="Calibri" w:hAnsi="Calibri" w:cs="Calibri"/>
        </w:rPr>
        <w:t>0</w:t>
      </w:r>
      <w:r w:rsidR="00986DCC" w:rsidRPr="00AB31B1">
        <w:rPr>
          <w:rFonts w:ascii="Calibri" w:hAnsi="Calibri" w:cs="Calibri"/>
        </w:rPr>
        <w:t>% of the European expanded clay industry</w:t>
      </w:r>
      <w:r w:rsidRPr="00AB31B1">
        <w:rPr>
          <w:rFonts w:ascii="Calibri" w:hAnsi="Calibri" w:cs="Calibri"/>
        </w:rPr>
        <w:t xml:space="preserve">, EXCA confirmed its ambition to remain the unified voice for </w:t>
      </w:r>
      <w:r w:rsidR="00526D94" w:rsidRPr="00AB31B1">
        <w:rPr>
          <w:rFonts w:ascii="Calibri" w:hAnsi="Calibri" w:cs="Calibri"/>
        </w:rPr>
        <w:t xml:space="preserve">the sector </w:t>
      </w:r>
      <w:r w:rsidRPr="00AB31B1">
        <w:rPr>
          <w:rFonts w:ascii="Calibri" w:hAnsi="Calibri" w:cs="Calibri"/>
        </w:rPr>
        <w:t>in Europe.</w:t>
      </w:r>
    </w:p>
    <w:p w14:paraId="3B15E3D2" w14:textId="7507D58E" w:rsidR="008C25F8" w:rsidRPr="00AB31B1" w:rsidRDefault="008C25F8" w:rsidP="008C25F8">
      <w:pPr>
        <w:pStyle w:val="NormalWeb"/>
        <w:rPr>
          <w:rFonts w:ascii="Calibri" w:hAnsi="Calibri" w:cs="Calibri"/>
        </w:rPr>
      </w:pPr>
      <w:r w:rsidRPr="00AB31B1">
        <w:rPr>
          <w:rFonts w:ascii="Calibri" w:hAnsi="Calibri" w:cs="Calibri"/>
        </w:rPr>
        <w:t xml:space="preserve">During the meeting, the General Assembly also discussed the evolving EU regulatory framework and its implications for energy-intensive industries. From the </w:t>
      </w:r>
      <w:r w:rsidRPr="00AB31B1">
        <w:rPr>
          <w:rStyle w:val="Strong"/>
          <w:rFonts w:ascii="Calibri" w:eastAsiaTheme="majorEastAsia" w:hAnsi="Calibri" w:cs="Calibri"/>
        </w:rPr>
        <w:t>upcoming revision of the Ceramic BREF</w:t>
      </w:r>
      <w:r w:rsidRPr="00AB31B1">
        <w:rPr>
          <w:rFonts w:ascii="Calibri" w:hAnsi="Calibri" w:cs="Calibri"/>
        </w:rPr>
        <w:t xml:space="preserve"> to the implementation of the </w:t>
      </w:r>
      <w:r w:rsidRPr="00AB31B1">
        <w:rPr>
          <w:rStyle w:val="Strong"/>
          <w:rFonts w:ascii="Calibri" w:eastAsiaTheme="majorEastAsia" w:hAnsi="Calibri" w:cs="Calibri"/>
        </w:rPr>
        <w:t>EU ETS post 203</w:t>
      </w:r>
      <w:r w:rsidR="00526D94" w:rsidRPr="00AB31B1">
        <w:rPr>
          <w:rStyle w:val="Strong"/>
          <w:rFonts w:ascii="Calibri" w:eastAsiaTheme="majorEastAsia" w:hAnsi="Calibri" w:cs="Calibri"/>
        </w:rPr>
        <w:t>0</w:t>
      </w:r>
      <w:r w:rsidRPr="00AB31B1">
        <w:rPr>
          <w:rFonts w:ascii="Calibri" w:hAnsi="Calibri" w:cs="Calibri"/>
        </w:rPr>
        <w:t>, members exchanged insights on the sector’s priorities and coordinated advocacy strategies at both national and EU level.</w:t>
      </w:r>
    </w:p>
    <w:p w14:paraId="51D1B845" w14:textId="1FDBDAA0" w:rsidR="008C25F8" w:rsidRPr="00AB31B1" w:rsidRDefault="008C25F8" w:rsidP="008C25F8">
      <w:pPr>
        <w:pStyle w:val="NormalWeb"/>
        <w:rPr>
          <w:rFonts w:ascii="Calibri" w:hAnsi="Calibri" w:cs="Calibri"/>
        </w:rPr>
      </w:pPr>
      <w:r w:rsidRPr="00AB31B1">
        <w:rPr>
          <w:rFonts w:ascii="Calibri" w:hAnsi="Calibri" w:cs="Calibri"/>
        </w:rPr>
        <w:t>EXCA members reaffirmed their commitment to sustainab</w:t>
      </w:r>
      <w:r w:rsidR="007F4E7C" w:rsidRPr="00AB31B1">
        <w:rPr>
          <w:rFonts w:ascii="Calibri" w:hAnsi="Calibri" w:cs="Calibri"/>
        </w:rPr>
        <w:t>le production</w:t>
      </w:r>
      <w:r w:rsidRPr="00AB31B1">
        <w:rPr>
          <w:rFonts w:ascii="Calibri" w:hAnsi="Calibri" w:cs="Calibri"/>
        </w:rPr>
        <w:t xml:space="preserve">, including the increased use </w:t>
      </w:r>
      <w:r w:rsidR="007F4E7C" w:rsidRPr="00AB31B1">
        <w:rPr>
          <w:rFonts w:ascii="Calibri" w:hAnsi="Calibri" w:cs="Calibri"/>
        </w:rPr>
        <w:t>of biomass</w:t>
      </w:r>
      <w:r w:rsidR="00F34593" w:rsidRPr="00AB31B1">
        <w:rPr>
          <w:rFonts w:ascii="Calibri" w:hAnsi="Calibri" w:cs="Calibri"/>
        </w:rPr>
        <w:t xml:space="preserve"> </w:t>
      </w:r>
      <w:r w:rsidRPr="00AB31B1">
        <w:rPr>
          <w:rFonts w:ascii="Calibri" w:hAnsi="Calibri" w:cs="Calibri"/>
        </w:rPr>
        <w:t>and circular raw materials, while reiterating the sector’s role in decarbonising construction through lightweight, durable, and thermally insulating solutions.</w:t>
      </w:r>
    </w:p>
    <w:p w14:paraId="759705C1" w14:textId="6AA40939" w:rsidR="008C25F8" w:rsidRPr="00AB31B1" w:rsidRDefault="008C25F8" w:rsidP="008C25F8">
      <w:pPr>
        <w:pStyle w:val="NormalWeb"/>
        <w:rPr>
          <w:rFonts w:ascii="Calibri" w:hAnsi="Calibri" w:cs="Calibri"/>
        </w:rPr>
      </w:pPr>
      <w:r w:rsidRPr="00AB31B1">
        <w:rPr>
          <w:rFonts w:ascii="Calibri" w:hAnsi="Calibri" w:cs="Calibri"/>
        </w:rPr>
        <w:t xml:space="preserve">“As an industry </w:t>
      </w:r>
      <w:r w:rsidR="00A72038" w:rsidRPr="00AB31B1">
        <w:rPr>
          <w:rFonts w:ascii="Calibri" w:hAnsi="Calibri" w:cs="Calibri"/>
        </w:rPr>
        <w:t>built on</w:t>
      </w:r>
      <w:r w:rsidR="00734C54" w:rsidRPr="00AB31B1">
        <w:rPr>
          <w:rFonts w:ascii="Calibri" w:hAnsi="Calibri" w:cs="Calibri"/>
        </w:rPr>
        <w:t xml:space="preserve"> mineral transformation</w:t>
      </w:r>
      <w:r w:rsidRPr="00AB31B1">
        <w:rPr>
          <w:rFonts w:ascii="Calibri" w:hAnsi="Calibri" w:cs="Calibri"/>
        </w:rPr>
        <w:t xml:space="preserve">, expanded clay combines performance with sustainability,” said Kim Rosenbom, vice President of EXCA. “We are determined to scale our contribution to Europe’s climate goals while ensuring that our industry remains competitive, resilient, and aligned with the EU’s </w:t>
      </w:r>
      <w:r w:rsidR="00F4097F" w:rsidRPr="00AB31B1">
        <w:rPr>
          <w:rFonts w:ascii="Calibri" w:hAnsi="Calibri" w:cs="Calibri"/>
        </w:rPr>
        <w:t>decarbonisation</w:t>
      </w:r>
      <w:r w:rsidRPr="00AB31B1">
        <w:rPr>
          <w:rFonts w:ascii="Calibri" w:hAnsi="Calibri" w:cs="Calibri"/>
        </w:rPr>
        <w:t xml:space="preserve"> objectives.”</w:t>
      </w:r>
    </w:p>
    <w:p w14:paraId="3DC4C363" w14:textId="6EEFD998" w:rsidR="008C25F8" w:rsidRPr="00AB31B1" w:rsidRDefault="008C25F8" w:rsidP="008C25F8">
      <w:pPr>
        <w:pStyle w:val="NormalWeb"/>
        <w:rPr>
          <w:rFonts w:ascii="Calibri" w:hAnsi="Calibri" w:cs="Calibri"/>
        </w:rPr>
      </w:pPr>
      <w:r w:rsidRPr="00AB31B1">
        <w:rPr>
          <w:rFonts w:ascii="Calibri" w:hAnsi="Calibri" w:cs="Calibri"/>
        </w:rPr>
        <w:t xml:space="preserve">To support this ambition, </w:t>
      </w:r>
      <w:r w:rsidR="001214B0" w:rsidRPr="00AB31B1">
        <w:rPr>
          <w:rFonts w:ascii="Calibri" w:hAnsi="Calibri" w:cs="Calibri"/>
        </w:rPr>
        <w:t>we</w:t>
      </w:r>
      <w:r w:rsidRPr="00AB31B1">
        <w:rPr>
          <w:rFonts w:ascii="Calibri" w:hAnsi="Calibri" w:cs="Calibri"/>
        </w:rPr>
        <w:t xml:space="preserve"> presented </w:t>
      </w:r>
      <w:proofErr w:type="spellStart"/>
      <w:r w:rsidR="00F4097F" w:rsidRPr="00AB31B1">
        <w:rPr>
          <w:rStyle w:val="Strong"/>
          <w:rFonts w:ascii="Calibri" w:eastAsiaTheme="majorEastAsia" w:hAnsi="Calibri" w:cs="Calibri"/>
        </w:rPr>
        <w:t>EXCA</w:t>
      </w:r>
      <w:r w:rsidR="00F4097F" w:rsidRPr="00AB31B1">
        <w:rPr>
          <w:rStyle w:val="Strong"/>
          <w:rFonts w:ascii="Calibri" w:eastAsiaTheme="majorEastAsia" w:hAnsi="Calibri" w:cs="Calibri"/>
        </w:rPr>
        <w:t>’s</w:t>
      </w:r>
      <w:proofErr w:type="spellEnd"/>
      <w:r w:rsidR="00F4097F" w:rsidRPr="00AB31B1">
        <w:rPr>
          <w:rStyle w:val="Strong"/>
          <w:rFonts w:ascii="Calibri" w:eastAsiaTheme="majorEastAsia" w:hAnsi="Calibri" w:cs="Calibri"/>
        </w:rPr>
        <w:t xml:space="preserve"> </w:t>
      </w:r>
      <w:r w:rsidR="001214B0" w:rsidRPr="00AB31B1">
        <w:rPr>
          <w:rStyle w:val="Strong"/>
          <w:rFonts w:ascii="Calibri" w:eastAsiaTheme="majorEastAsia" w:hAnsi="Calibri" w:cs="Calibri"/>
        </w:rPr>
        <w:t>new</w:t>
      </w:r>
      <w:r w:rsidRPr="00AB31B1">
        <w:rPr>
          <w:rStyle w:val="Strong"/>
          <w:rFonts w:ascii="Calibri" w:eastAsiaTheme="majorEastAsia" w:hAnsi="Calibri" w:cs="Calibri"/>
        </w:rPr>
        <w:t xml:space="preserve"> 2025 Brochure</w:t>
      </w:r>
      <w:r w:rsidRPr="00AB31B1">
        <w:rPr>
          <w:rFonts w:ascii="Calibri" w:hAnsi="Calibri" w:cs="Calibri"/>
        </w:rPr>
        <w:t xml:space="preserve">, outlining the industry’s </w:t>
      </w:r>
      <w:r w:rsidR="001214B0" w:rsidRPr="00AB31B1">
        <w:rPr>
          <w:rFonts w:ascii="Calibri" w:hAnsi="Calibri" w:cs="Calibri"/>
        </w:rPr>
        <w:t xml:space="preserve">diverse </w:t>
      </w:r>
      <w:r w:rsidRPr="00AB31B1">
        <w:rPr>
          <w:rFonts w:ascii="Calibri" w:hAnsi="Calibri" w:cs="Calibri"/>
        </w:rPr>
        <w:t>application</w:t>
      </w:r>
      <w:r w:rsidR="001214B0" w:rsidRPr="00AB31B1">
        <w:rPr>
          <w:rFonts w:ascii="Calibri" w:hAnsi="Calibri" w:cs="Calibri"/>
        </w:rPr>
        <w:t>s</w:t>
      </w:r>
      <w:r w:rsidRPr="00AB31B1">
        <w:rPr>
          <w:rFonts w:ascii="Calibri" w:hAnsi="Calibri" w:cs="Calibri"/>
        </w:rPr>
        <w:t xml:space="preserve">, and its </w:t>
      </w:r>
      <w:r w:rsidR="001214B0" w:rsidRPr="00AB31B1">
        <w:rPr>
          <w:rFonts w:ascii="Calibri" w:hAnsi="Calibri" w:cs="Calibri"/>
        </w:rPr>
        <w:t xml:space="preserve">ambitious </w:t>
      </w:r>
      <w:r w:rsidRPr="00AB31B1">
        <w:rPr>
          <w:rFonts w:ascii="Calibri" w:hAnsi="Calibri" w:cs="Calibri"/>
        </w:rPr>
        <w:t xml:space="preserve">decarbonisation efforts. Among the core messages: recognition of expanded clay in EU circular economy strategies, </w:t>
      </w:r>
      <w:r w:rsidR="00C92B48" w:rsidRPr="00AB31B1">
        <w:rPr>
          <w:rFonts w:ascii="Calibri" w:hAnsi="Calibri" w:cs="Calibri"/>
        </w:rPr>
        <w:t xml:space="preserve">contribution to other sectors’ </w:t>
      </w:r>
      <w:r w:rsidR="00AB31B1" w:rsidRPr="00AB31B1">
        <w:rPr>
          <w:rFonts w:ascii="Calibri" w:hAnsi="Calibri" w:cs="Calibri"/>
        </w:rPr>
        <w:t xml:space="preserve">decarbonisation </w:t>
      </w:r>
      <w:r w:rsidRPr="00AB31B1">
        <w:rPr>
          <w:rFonts w:ascii="Calibri" w:hAnsi="Calibri" w:cs="Calibri"/>
        </w:rPr>
        <w:t>and a supportive permitting environment.</w:t>
      </w:r>
    </w:p>
    <w:p w14:paraId="4088739F" w14:textId="77777777" w:rsidR="008C25F8" w:rsidRPr="00AB31B1" w:rsidRDefault="008C25F8" w:rsidP="008C25F8">
      <w:pPr>
        <w:pStyle w:val="NormalWeb"/>
        <w:rPr>
          <w:rFonts w:ascii="Calibri" w:hAnsi="Calibri" w:cs="Calibri"/>
        </w:rPr>
      </w:pPr>
      <w:r w:rsidRPr="00AB31B1">
        <w:rPr>
          <w:rFonts w:ascii="Calibri" w:hAnsi="Calibri" w:cs="Calibri"/>
        </w:rPr>
        <w:t xml:space="preserve">In closing, members expressed their appreciation to </w:t>
      </w:r>
      <w:r w:rsidRPr="00AB31B1">
        <w:rPr>
          <w:rStyle w:val="Strong"/>
          <w:rFonts w:ascii="Calibri" w:eastAsiaTheme="majorEastAsia" w:hAnsi="Calibri" w:cs="Calibri"/>
        </w:rPr>
        <w:t>Laterlite</w:t>
      </w:r>
      <w:r w:rsidRPr="00AB31B1">
        <w:rPr>
          <w:rFonts w:ascii="Calibri" w:hAnsi="Calibri" w:cs="Calibri"/>
        </w:rPr>
        <w:t xml:space="preserve"> for hosting the Assembly in Parma and reaffirmed </w:t>
      </w:r>
      <w:proofErr w:type="spellStart"/>
      <w:r w:rsidRPr="00AB31B1">
        <w:rPr>
          <w:rFonts w:ascii="Calibri" w:hAnsi="Calibri" w:cs="Calibri"/>
        </w:rPr>
        <w:t>EXCA’s</w:t>
      </w:r>
      <w:proofErr w:type="spellEnd"/>
      <w:r w:rsidRPr="00AB31B1">
        <w:rPr>
          <w:rFonts w:ascii="Calibri" w:hAnsi="Calibri" w:cs="Calibri"/>
        </w:rPr>
        <w:t xml:space="preserve"> role as a platform for collaboration, advocacy, and knowledge-sharing across the European expanded clay value chain.</w:t>
      </w:r>
    </w:p>
    <w:p w14:paraId="0691F389" w14:textId="77777777" w:rsidR="004D4202" w:rsidRPr="008C25F8" w:rsidRDefault="004D4202" w:rsidP="008C25F8"/>
    <w:sectPr w:rsidR="004D4202" w:rsidRPr="008C2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F8"/>
    <w:rsid w:val="00055EED"/>
    <w:rsid w:val="000A1988"/>
    <w:rsid w:val="001214B0"/>
    <w:rsid w:val="001642CB"/>
    <w:rsid w:val="002E6A98"/>
    <w:rsid w:val="00336CF0"/>
    <w:rsid w:val="004D4202"/>
    <w:rsid w:val="004D486C"/>
    <w:rsid w:val="00526D94"/>
    <w:rsid w:val="00734C54"/>
    <w:rsid w:val="007F4E7C"/>
    <w:rsid w:val="008948AC"/>
    <w:rsid w:val="008C25F8"/>
    <w:rsid w:val="00986DCC"/>
    <w:rsid w:val="00A72038"/>
    <w:rsid w:val="00AB31B1"/>
    <w:rsid w:val="00B3224F"/>
    <w:rsid w:val="00B601E0"/>
    <w:rsid w:val="00C85005"/>
    <w:rsid w:val="00C92B48"/>
    <w:rsid w:val="00C96586"/>
    <w:rsid w:val="00D7372F"/>
    <w:rsid w:val="00E7743C"/>
    <w:rsid w:val="00F34593"/>
    <w:rsid w:val="00F4097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5B89"/>
  <w15:chartTrackingRefBased/>
  <w15:docId w15:val="{DE373059-9720-4C26-8818-530666A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5F8"/>
    <w:rPr>
      <w:rFonts w:eastAsiaTheme="majorEastAsia" w:cstheme="majorBidi"/>
      <w:color w:val="272727" w:themeColor="text1" w:themeTint="D8"/>
    </w:rPr>
  </w:style>
  <w:style w:type="paragraph" w:styleId="Title">
    <w:name w:val="Title"/>
    <w:basedOn w:val="Normal"/>
    <w:next w:val="Normal"/>
    <w:link w:val="TitleChar"/>
    <w:uiPriority w:val="10"/>
    <w:qFormat/>
    <w:rsid w:val="008C2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5F8"/>
    <w:pPr>
      <w:spacing w:before="160"/>
      <w:jc w:val="center"/>
    </w:pPr>
    <w:rPr>
      <w:i/>
      <w:iCs/>
      <w:color w:val="404040" w:themeColor="text1" w:themeTint="BF"/>
    </w:rPr>
  </w:style>
  <w:style w:type="character" w:customStyle="1" w:styleId="QuoteChar">
    <w:name w:val="Quote Char"/>
    <w:basedOn w:val="DefaultParagraphFont"/>
    <w:link w:val="Quote"/>
    <w:uiPriority w:val="29"/>
    <w:rsid w:val="008C25F8"/>
    <w:rPr>
      <w:i/>
      <w:iCs/>
      <w:color w:val="404040" w:themeColor="text1" w:themeTint="BF"/>
    </w:rPr>
  </w:style>
  <w:style w:type="paragraph" w:styleId="ListParagraph">
    <w:name w:val="List Paragraph"/>
    <w:basedOn w:val="Normal"/>
    <w:uiPriority w:val="34"/>
    <w:qFormat/>
    <w:rsid w:val="008C25F8"/>
    <w:pPr>
      <w:ind w:left="720"/>
      <w:contextualSpacing/>
    </w:pPr>
  </w:style>
  <w:style w:type="character" w:styleId="IntenseEmphasis">
    <w:name w:val="Intense Emphasis"/>
    <w:basedOn w:val="DefaultParagraphFont"/>
    <w:uiPriority w:val="21"/>
    <w:qFormat/>
    <w:rsid w:val="008C25F8"/>
    <w:rPr>
      <w:i/>
      <w:iCs/>
      <w:color w:val="0F4761" w:themeColor="accent1" w:themeShade="BF"/>
    </w:rPr>
  </w:style>
  <w:style w:type="paragraph" w:styleId="IntenseQuote">
    <w:name w:val="Intense Quote"/>
    <w:basedOn w:val="Normal"/>
    <w:next w:val="Normal"/>
    <w:link w:val="IntenseQuoteChar"/>
    <w:uiPriority w:val="30"/>
    <w:qFormat/>
    <w:rsid w:val="008C2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5F8"/>
    <w:rPr>
      <w:i/>
      <w:iCs/>
      <w:color w:val="0F4761" w:themeColor="accent1" w:themeShade="BF"/>
    </w:rPr>
  </w:style>
  <w:style w:type="character" w:styleId="IntenseReference">
    <w:name w:val="Intense Reference"/>
    <w:basedOn w:val="DefaultParagraphFont"/>
    <w:uiPriority w:val="32"/>
    <w:qFormat/>
    <w:rsid w:val="008C25F8"/>
    <w:rPr>
      <w:b/>
      <w:bCs/>
      <w:smallCaps/>
      <w:color w:val="0F4761" w:themeColor="accent1" w:themeShade="BF"/>
      <w:spacing w:val="5"/>
    </w:rPr>
  </w:style>
  <w:style w:type="paragraph" w:styleId="NormalWeb">
    <w:name w:val="Normal (Web)"/>
    <w:basedOn w:val="Normal"/>
    <w:uiPriority w:val="99"/>
    <w:semiHidden/>
    <w:unhideWhenUsed/>
    <w:rsid w:val="008C25F8"/>
    <w:pPr>
      <w:spacing w:before="100" w:beforeAutospacing="1" w:after="100" w:afterAutospacing="1" w:line="240" w:lineRule="auto"/>
    </w:pPr>
    <w:rPr>
      <w:rFonts w:ascii="Times New Roman" w:eastAsia="Times New Roman" w:hAnsi="Times New Roman" w:cs="Times New Roman"/>
      <w:kern w:val="0"/>
      <w:sz w:val="24"/>
      <w:szCs w:val="24"/>
      <w:lang w:eastAsia="en-BE"/>
      <w14:ligatures w14:val="none"/>
    </w:rPr>
  </w:style>
  <w:style w:type="character" w:styleId="Strong">
    <w:name w:val="Strong"/>
    <w:basedOn w:val="DefaultParagraphFont"/>
    <w:uiPriority w:val="22"/>
    <w:qFormat/>
    <w:rsid w:val="008C25F8"/>
    <w:rPr>
      <w:b/>
      <w:bCs/>
    </w:rPr>
  </w:style>
  <w:style w:type="character" w:styleId="Emphasis">
    <w:name w:val="Emphasis"/>
    <w:basedOn w:val="DefaultParagraphFont"/>
    <w:uiPriority w:val="20"/>
    <w:qFormat/>
    <w:rsid w:val="008C2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4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a40c89-e7a5-468f-a302-611231dfa9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76D38481AE5438D454A69790B0E36" ma:contentTypeVersion="18" ma:contentTypeDescription="Crée un document." ma:contentTypeScope="" ma:versionID="db6d5b26419bc50463765ab777072e1d">
  <xsd:schema xmlns:xsd="http://www.w3.org/2001/XMLSchema" xmlns:xs="http://www.w3.org/2001/XMLSchema" xmlns:p="http://schemas.microsoft.com/office/2006/metadata/properties" xmlns:ns3="7ca40c89-e7a5-468f-a302-611231dfa914" xmlns:ns4="fce9e662-bd99-4fc7-8c1f-462949f41a2b" targetNamespace="http://schemas.microsoft.com/office/2006/metadata/properties" ma:root="true" ma:fieldsID="01e561a7fe2b7bdf4f4afa1f29306a21" ns3:_="" ns4:_="">
    <xsd:import namespace="7ca40c89-e7a5-468f-a302-611231dfa914"/>
    <xsd:import namespace="fce9e662-bd99-4fc7-8c1f-462949f41a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0c89-e7a5-468f-a302-611231dfa9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e662-bd99-4fc7-8c1f-462949f41a2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918A9-1DA8-4304-A674-C4D5E560F925}">
  <ds:schemaRefs>
    <ds:schemaRef ds:uri="http://schemas.openxmlformats.org/package/2006/metadata/core-properties"/>
    <ds:schemaRef ds:uri="http://schemas.microsoft.com/office/2006/metadata/properties"/>
    <ds:schemaRef ds:uri="http://purl.org/dc/terms/"/>
    <ds:schemaRef ds:uri="http://purl.org/dc/dcmitype/"/>
    <ds:schemaRef ds:uri="fce9e662-bd99-4fc7-8c1f-462949f41a2b"/>
    <ds:schemaRef ds:uri="http://schemas.microsoft.com/office/2006/documentManagement/types"/>
    <ds:schemaRef ds:uri="http://www.w3.org/XML/1998/namespace"/>
    <ds:schemaRef ds:uri="http://schemas.microsoft.com/office/infopath/2007/PartnerControls"/>
    <ds:schemaRef ds:uri="7ca40c89-e7a5-468f-a302-611231dfa914"/>
    <ds:schemaRef ds:uri="http://purl.org/dc/elements/1.1/"/>
  </ds:schemaRefs>
</ds:datastoreItem>
</file>

<file path=customXml/itemProps2.xml><?xml version="1.0" encoding="utf-8"?>
<ds:datastoreItem xmlns:ds="http://schemas.openxmlformats.org/officeDocument/2006/customXml" ds:itemID="{992EFCEA-A42B-482C-8714-FC20B8981285}">
  <ds:schemaRefs>
    <ds:schemaRef ds:uri="http://schemas.microsoft.com/sharepoint/v3/contenttype/forms"/>
  </ds:schemaRefs>
</ds:datastoreItem>
</file>

<file path=customXml/itemProps3.xml><?xml version="1.0" encoding="utf-8"?>
<ds:datastoreItem xmlns:ds="http://schemas.openxmlformats.org/officeDocument/2006/customXml" ds:itemID="{E8B09DE6-C9A3-487A-A119-0A5B3AA6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40c89-e7a5-468f-a302-611231dfa914"/>
    <ds:schemaRef ds:uri="fce9e662-bd99-4fc7-8c1f-462949f41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Caboara</dc:creator>
  <cp:keywords/>
  <dc:description/>
  <cp:lastModifiedBy>Mara Caboara</cp:lastModifiedBy>
  <cp:revision>2</cp:revision>
  <dcterms:created xsi:type="dcterms:W3CDTF">2025-06-17T19:55:00Z</dcterms:created>
  <dcterms:modified xsi:type="dcterms:W3CDTF">2025-06-17T19:55:00Z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0x010100EEC76D38481AE5438D454A69790B0E36</vt:lpwstr>
  </property>
</Properties>
</file>